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2070">
      <w:pPr>
        <w:pStyle w:val="printredaction-line"/>
        <w:spacing w:line="276" w:lineRule="auto"/>
        <w:divId w:val="1166093483"/>
      </w:pPr>
    </w:p>
    <w:p w:rsidR="00000000" w:rsidRDefault="002B2070">
      <w:pPr>
        <w:pStyle w:val="2"/>
        <w:spacing w:line="276" w:lineRule="auto"/>
        <w:divId w:val="1166093483"/>
        <w:rPr>
          <w:rFonts w:eastAsia="Times New Roman"/>
        </w:rPr>
      </w:pPr>
      <w:r>
        <w:rPr>
          <w:rFonts w:eastAsia="Times New Roman"/>
        </w:rPr>
        <w:t>Типичные ошибки в письменных работах учеников и пути их предотвращения перед итоговым сочинением</w:t>
      </w:r>
    </w:p>
    <w:p w:rsidR="00000000" w:rsidRDefault="002B2070">
      <w:pPr>
        <w:spacing w:line="276" w:lineRule="auto"/>
        <w:divId w:val="1828938056"/>
        <w:rPr>
          <w:rFonts w:eastAsia="Times New Roman"/>
        </w:rPr>
      </w:pPr>
      <w:r>
        <w:rPr>
          <w:rFonts w:eastAsia="Times New Roman"/>
        </w:rPr>
        <w:t>Предложите учителям, которые преподают в 11-х классах, схему работы </w:t>
      </w:r>
      <w:r>
        <w:rPr>
          <w:rFonts w:eastAsia="Times New Roman"/>
        </w:rPr>
        <w:t>с типичными ошибками школьников. Педагоги смогут опираться на нее, когда будут анализировать письменные развернутые ответы учеников. Так учителя иностранного языка, общественно-научных и естественно-научных предметов научат выпускников писать связные текст</w:t>
      </w:r>
      <w:r>
        <w:rPr>
          <w:rFonts w:eastAsia="Times New Roman"/>
        </w:rPr>
        <w:t xml:space="preserve">ы, а значит, увеличат их шансы успешно сдать итоговое сочинение.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291"/>
        <w:gridCol w:w="3968"/>
        <w:gridCol w:w="3396"/>
      </w:tblGrid>
      <w:tr w:rsidR="00000000">
        <w:trPr>
          <w:divId w:val="502092658"/>
          <w:tblHeader/>
        </w:trPr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Требования и критерии для итогового сочинения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Типичные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Пути предотвращения</w:t>
            </w:r>
          </w:p>
        </w:tc>
      </w:tr>
      <w:tr w:rsidR="00000000">
        <w:trPr>
          <w:divId w:val="502092658"/>
        </w:trPr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Требование 1</w:t>
            </w:r>
            <w:r>
              <w:t>.</w:t>
            </w:r>
          </w:p>
          <w:p w:rsidR="00000000" w:rsidRDefault="002B2070">
            <w:pPr>
              <w:pStyle w:val="a3"/>
            </w:pPr>
            <w:r>
              <w:t>Объем итогового сочинени</w:t>
            </w:r>
            <w:r>
              <w:t>я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Выпускники применяют способы искусственного увеличения текста</w:t>
            </w:r>
            <w:r>
              <w:t>:</w:t>
            </w:r>
          </w:p>
          <w:p w:rsidR="00000000" w:rsidRDefault="002B2070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многократно повторяют в начале работы тему в разных речевых конструкциях;</w:t>
            </w:r>
          </w:p>
          <w:p w:rsidR="00000000" w:rsidRDefault="002B2070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пишут полностью имена и отчества писателей, нередко допуская при этом фактические ошибки;</w:t>
            </w:r>
          </w:p>
          <w:p w:rsidR="00000000" w:rsidRDefault="002B2070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включают афоризмы, не соответ</w:t>
            </w:r>
            <w:r>
              <w:rPr>
                <w:rFonts w:eastAsia="Times New Roman"/>
              </w:rPr>
              <w:t>ствующие теме и без привязки к ней;</w:t>
            </w:r>
          </w:p>
          <w:p w:rsidR="00000000" w:rsidRDefault="002B2070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вместо глубокого анализа одного текста обращаются ко второму, третьему и даже четвертому произведению, зная их приблизительно, и предлагают в сочинении краткий и – реже – развернутый пересказ нескольких произведений без </w:t>
            </w:r>
            <w:r>
              <w:rPr>
                <w:rFonts w:eastAsia="Times New Roman"/>
              </w:rPr>
              <w:t>собственного комментария;</w:t>
            </w:r>
          </w:p>
          <w:p w:rsidR="00000000" w:rsidRDefault="002B2070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проставляют в конце работы завышенное количество слов, которое эксперты не перепроверяют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Предупредить выпускников, что искусственное увеличение объема может привести к «незачету» по требованию № 1</w:t>
            </w:r>
          </w:p>
        </w:tc>
      </w:tr>
      <w:tr w:rsidR="00000000">
        <w:trPr>
          <w:divId w:val="502092658"/>
        </w:trPr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Требование 2</w:t>
            </w:r>
            <w:r>
              <w:t>.</w:t>
            </w:r>
          </w:p>
          <w:p w:rsidR="00000000" w:rsidRDefault="002B2070">
            <w:pPr>
              <w:pStyle w:val="a3"/>
            </w:pPr>
            <w:r>
              <w:t>Самостоятельн</w:t>
            </w:r>
            <w:r>
              <w:t>ость написания итогового сочинени</w:t>
            </w:r>
            <w:r>
              <w:t>я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Выпускники допускают следующие ошибки</w:t>
            </w:r>
            <w:r>
              <w:t>:</w:t>
            </w:r>
          </w:p>
          <w:p w:rsidR="00000000" w:rsidRDefault="002B2070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воспроизведение (часто с небольшими изменениями) чужого текста или сочинения – обычно без учета ракурса темы или заимствование сочинения из интернета, когда текст выучен наизусть ил</w:t>
            </w:r>
            <w:r>
              <w:rPr>
                <w:rFonts w:eastAsia="Times New Roman"/>
              </w:rPr>
              <w:t>и изменен минимально;</w:t>
            </w:r>
          </w:p>
          <w:p w:rsidR="00000000" w:rsidRDefault="002B2070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переработка «чужого» текста или создание компиляции из разных источников – часто с ошибками и искажениями, так как выпускник обладает неразвитой речью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Предупредить выпускников, что заимствование чужого текста может привести к «незачету» по требованию № 2</w:t>
            </w:r>
            <w:r>
              <w:t>.</w:t>
            </w:r>
          </w:p>
          <w:p w:rsidR="00000000" w:rsidRDefault="002B2070">
            <w:pPr>
              <w:pStyle w:val="a3"/>
            </w:pPr>
            <w:r>
              <w:t>Научить заимствовать не тексты, а мысли, формулируя собственную позицию, и своими словами излагать чужую точку зрения, ссылаясь на ее автор</w:t>
            </w:r>
            <w:r>
              <w:t>а</w:t>
            </w:r>
          </w:p>
        </w:tc>
      </w:tr>
      <w:tr w:rsidR="00000000">
        <w:trPr>
          <w:divId w:val="502092658"/>
        </w:trPr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Крите</w:t>
            </w:r>
            <w:r>
              <w:t>рий 1</w:t>
            </w:r>
            <w:r>
              <w:t>.</w:t>
            </w:r>
          </w:p>
          <w:p w:rsidR="00000000" w:rsidRDefault="002B2070">
            <w:pPr>
              <w:pStyle w:val="a3"/>
            </w:pPr>
            <w:r>
              <w:t>Соответствие тем</w:t>
            </w:r>
            <w:r>
              <w:t>е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– Неумение анализировать формулировку темы и определять ракурс ее раскрытия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непонимание смысла философских, нравственно-этических, социально-психологических понятий, в том числе использованных в формулировке темы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неумение фо</w:t>
            </w:r>
            <w:r>
              <w:t>рмулировать главную мысль сочинения, содержащую в свернутом виде ответ на вопрос темы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подмена главной мысли общими утверждениями, не проясняющими суть проблемного вопроса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повторение (почти дословное) в первой части сочинения комментария к открытым те</w:t>
            </w:r>
            <w:r>
              <w:t>матическим направлениям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использование заготовленных фраз, заранее оправдывающих отсутствие в сочинении конкретного ответа на вопрос темы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создание иллюзии ответа на вопрос темы с помощью слов «потому что», «ведь», в то время как ход дальнейших рассужд</w:t>
            </w:r>
            <w:r>
              <w:t>ений воспроизводит домашнюю заготовку, не связанную по смыслу с вопросом темы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неоправданное расширение темы до уровня тематического направления (в нескольких работах выпускники даже указали тематическое направление вместо темы)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использование домашней</w:t>
            </w:r>
            <w:r>
              <w:t xml:space="preserve"> заготовки по тематическому направлению без всякой ее корректировки с учетом ракурса, заданного конкретной темой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неудачные попытки приспособить заранее сделанные заготовки к предложенной теме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неумение последовательно доказывать главную мысль на протя</w:t>
            </w:r>
            <w:r>
              <w:t>жении сочинения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неразвитость умения создавать подлинный текст, имеющий авторский замысел и нацеленный на выражение своей позиции по поставленному в теме вопросу; его подмена псевдотекстом, сконструированным на основе формально связанных клишированных эл</w:t>
            </w:r>
            <w:r>
              <w:t>ементов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излишняя категоричность, необоснованная прямолинейность суждений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необоснованное использование стереотипных тезисов, содержательно обедняющих рассуждение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отсутствие культуры авторства по отношению к чужим идеям и текстам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наличие фактических ошибок разных типов, связанных с плохим знанием художественных произведений, узким кругозором и непониманием эпохи, о которой пишет выпускник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неумение осмысливать проблему многоаспектно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неспособность рассуждать по предложенной п</w:t>
            </w:r>
            <w:r>
              <w:t>роблеме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неумение подтверждать тезисы доказательствами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отсутствие индивидуального подхода к раскрытию темы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подмена рассуждения демагогическими рассуждениям</w:t>
            </w:r>
            <w: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– Научить выбирать тему, где понятна проблема и знаком материал для примеров при аргумента</w:t>
            </w:r>
            <w:r>
              <w:t>ции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находить в теме ключевые слова, сужающие тему до заданного аспекта рассуждения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учиться давать краткий ответ на вопрос и развернуто его обосновывать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при подготовке к письменной работе обращаться к словарям для уяснения смысла абстрактных поняти</w:t>
            </w:r>
            <w:r>
              <w:t>й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писать сочинение с учетом ракурса темы, а не по домашней заготовке под открытое направление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уметь формулировать главную мысль работы и доказывать ее в ходе раскрытия темы, подтверждая тезисы аргументами и примерам</w:t>
            </w:r>
            <w:r>
              <w:t>и</w:t>
            </w:r>
          </w:p>
        </w:tc>
      </w:tr>
      <w:tr w:rsidR="00000000">
        <w:trPr>
          <w:divId w:val="502092658"/>
        </w:trPr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Критерий 2</w:t>
            </w:r>
            <w:r>
              <w:t>.</w:t>
            </w:r>
          </w:p>
          <w:p w:rsidR="00000000" w:rsidRDefault="002B2070">
            <w:pPr>
              <w:pStyle w:val="a3"/>
            </w:pPr>
            <w:r>
              <w:t>Аргументация. Пр</w:t>
            </w:r>
            <w:r>
              <w:t>ивлечение литературного материал</w:t>
            </w:r>
            <w:r>
              <w:t>а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– Узкий читательский кругозор выпускника, незнание им программных художественных текстов из курса русской и зарубежной литературы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формальное привлечение для аргументации литературного произведения (книга только названа</w:t>
            </w:r>
            <w:r>
              <w:t>, и выпускник, знающий ее содержание поверхностно, заполняет свое сочинение общими словами и фразами)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неумение перерабатывать в соответствии с ракурсом темы и особенностями своего рассуждения выученные заранее примеры к открытому тематическому направлению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неудачный подбор литературного материала для аргументации, неумение использовать литературные при</w:t>
            </w:r>
            <w:r>
              <w:t>меры для построения аргумента; пересказ содержания книги без убедительной аргументации и комментариев, несоответствие приведенных примеров выдвинутым тезисам и аргументам; отсутствие культуры цитирования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примитивное понимание художественного текста, вул</w:t>
            </w:r>
            <w:r>
              <w:t>ьгарное толкование произведений или образов героев; непонимание авторской позиции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отсутствие выраженного интереса к поэзии, а также к дневникам, публицистике, мемуарам и фольклорным жанрам и неиспользование их в качестве примеров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 xml:space="preserve">– наличие фактических </w:t>
            </w:r>
            <w:r>
              <w:t>недочетов разных типов, грубых фактических ошибок, связанных с плохим знанием художественных произведений, узким кругозором и непониманием эпохи, о которой пишет автор сочинени</w:t>
            </w:r>
            <w: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– Расширение культурного кругозора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овладение разными способами привлечения</w:t>
            </w:r>
            <w:r>
              <w:t xml:space="preserve"> необходимого материала</w:t>
            </w:r>
            <w:r>
              <w:t>:</w:t>
            </w:r>
          </w:p>
          <w:p w:rsidR="00000000" w:rsidRDefault="002B2070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комментированный пересказ;</w:t>
            </w:r>
          </w:p>
          <w:p w:rsidR="00000000" w:rsidRDefault="002B2070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актуализация проблематики;</w:t>
            </w:r>
          </w:p>
          <w:p w:rsidR="00000000" w:rsidRDefault="002B2070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аспектная характеристика проблемы, явления, персонажа, факта, текста и т. п.;</w:t>
            </w:r>
          </w:p>
          <w:p w:rsidR="00000000" w:rsidRDefault="002B2070">
            <w:pPr>
              <w:pStyle w:val="a3"/>
            </w:pPr>
            <w:r>
              <w:t>– сопоставление проблем, явлений, персонажей, текстов, фактов и т. п.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предупреждение фактических</w:t>
            </w:r>
            <w:r>
              <w:t xml:space="preserve"> ошибок, проверка фактической информации по текстам, справочникам и энциклопедия</w:t>
            </w:r>
            <w:r>
              <w:t>м</w:t>
            </w:r>
          </w:p>
        </w:tc>
      </w:tr>
      <w:tr w:rsidR="00000000">
        <w:trPr>
          <w:divId w:val="502092658"/>
        </w:trPr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Критерий 3</w:t>
            </w:r>
            <w:r>
              <w:t>.</w:t>
            </w:r>
          </w:p>
          <w:p w:rsidR="00000000" w:rsidRDefault="002B2070">
            <w:pPr>
              <w:pStyle w:val="a3"/>
            </w:pPr>
            <w:r>
              <w:t>Композиция и логика рассуждени</w:t>
            </w:r>
            <w:r>
              <w:t>я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– Отсутствие вступления или заключения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во вступлении (или заключении) отражается непонимание автором сочинения смысла тем</w:t>
            </w:r>
            <w:r>
              <w:t>ы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содержание вступления (или заключения) не соотносится с проблемой, которая будет решаться в основной части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отсутствие во вступлении тезиса, который будет доказываться на конкретном литературном материале в основной части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чрезмерно длинное вступление (или заключение), что свидетельствует о неумении выпускника лаконично формулировать главную мысль сочинения; это нарушение закономерно вызывает искажение композиции всей работы, поскольку приводит к несоразмерности объема вст</w:t>
            </w:r>
            <w:r>
              <w:t>упления и остального сочинения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наличие во вступлении (или заключении) избыточной информации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отсутствие содержательных связей между вступлением и основной частью работы, между вступлением и заключением, между основной частью сочинения и заключением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</w:t>
            </w:r>
            <w:r>
              <w:t xml:space="preserve"> диспропорции в объеме смысловых частей работы; несоответствие между объемами вступления, основной части и заключения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неумение строго следовать теме сочинения в ходе рассуждения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несоразмерность объема своего размышления и аргумента(ов)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 xml:space="preserve">– отсутствие </w:t>
            </w:r>
            <w:r>
              <w:t>микровывода (сентенции) после примера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содержательное несоответствие сентенции и примера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неумение выпускника разграничить вступление и основную часть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слабость доказательной базы в основной части сочинения и ее недостаточность для убедительной аргум</w:t>
            </w:r>
            <w:r>
              <w:t>ентации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наличие аргументов, приводящих к отступлению от темы, не соответствующих доказываемым тезисам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несоответствие аргументов и примеров выдвинутым тезисам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неразличение понятий «пример» и «аргумент» и неумение строить аргумент с привлечением лит</w:t>
            </w:r>
            <w:r>
              <w:t>ературного примера, формулировать на основе примера микровывод, содержательное несоответствие аргумента и пример</w:t>
            </w:r>
            <w: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– Научиться формулировать главную мысль сочинения и решать проблемы, поставленные во вступлении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тренироваться в формулировке тезисов основ</w:t>
            </w:r>
            <w:r>
              <w:t>ной части, подборе аргументов и примеров и создании логических переходов между смысловыми частями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сопоставлять вступление и заключение и приводить их в соответствие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соблюдать соразмерность частей сочинени</w:t>
            </w:r>
            <w:r>
              <w:t>я</w:t>
            </w:r>
          </w:p>
        </w:tc>
      </w:tr>
      <w:tr w:rsidR="00000000">
        <w:trPr>
          <w:divId w:val="502092658"/>
        </w:trPr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Критерий 4</w:t>
            </w:r>
            <w:r>
              <w:t>.</w:t>
            </w:r>
          </w:p>
          <w:p w:rsidR="00000000" w:rsidRDefault="002B2070">
            <w:pPr>
              <w:pStyle w:val="a3"/>
            </w:pPr>
            <w:r>
              <w:t>Качество письменной реч</w:t>
            </w:r>
            <w:r>
              <w:t>и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– Немотивированное повторение в узком контексте одного и того же слова или однокоренных слов; речевые повторы, то есть повторение или двойное употребление близких по смыслу слов или синонимов без оправданной необходимости (тавтология)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неточное словоупот</w:t>
            </w:r>
            <w:r>
              <w:t>ребление (часто по причине незнания лексического значения слова или реалии, наименованием которой является слово), как следствие – нарушение лексической сочетаемости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ошибки в построении и употреблении фразеологических оборотов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использование плеоназмо</w:t>
            </w:r>
            <w:r>
              <w:t>в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неуместное использование эмоционально окрашенных слов и синтаксических конструкций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необоснованный пропуск слова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порядок слов, приводящий к неоднозначному пониманию предложения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искусственное усечение слов (бытопроблемы, самовыбор)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 xml:space="preserve">– создание </w:t>
            </w:r>
            <w:r>
              <w:t>окказионализмов (присущественно, саморучно, самодостоинство)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стилистически немотивированное употребление глагольной связки «есть» (это не есть хорошо)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ошибки в употреблении личных местоимений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логические ошибки, состоящие в искажении причинно-следс</w:t>
            </w:r>
            <w:r>
              <w:t>твенных отношений и связей явлений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неумение вербализовать чувства, найти точный словесный эквивалент для характеристики эмоций, состояний, переживаний (своих, других людей или литературных героев)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использование канцелярита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немотивированное использ</w:t>
            </w:r>
            <w:r>
              <w:t>ование разговорной лексики, просторечий и вульгаризмов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ошибки мышления и ошибки коммуникации (свидетельствуют о недостаточном уровне мыслительно-речевого и коммуникативного развития выпускников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– Научить соблюдать функционально-стилевую целостность со</w:t>
            </w:r>
            <w:r>
              <w:t>чинения</w:t>
            </w:r>
            <w:r>
              <w:t>;</w:t>
            </w:r>
          </w:p>
          <w:p w:rsidR="00000000" w:rsidRDefault="002B2070">
            <w:pPr>
              <w:pStyle w:val="a3"/>
            </w:pPr>
            <w:r>
              <w:t>– научить редактировать текст собственного высказывания, то есть выделять абзацы, удалять повторы, включать переходы между смысловыми частями; исправлять все виды речевых ошибо</w:t>
            </w:r>
            <w:r>
              <w:t>к</w:t>
            </w:r>
          </w:p>
        </w:tc>
      </w:tr>
      <w:tr w:rsidR="00000000">
        <w:trPr>
          <w:divId w:val="502092658"/>
        </w:trPr>
        <w:tc>
          <w:tcPr>
            <w:tcW w:w="8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Критерий 5</w:t>
            </w:r>
            <w:r>
              <w:t>.</w:t>
            </w:r>
          </w:p>
          <w:p w:rsidR="00000000" w:rsidRDefault="002B2070">
            <w:pPr>
              <w:pStyle w:val="a3"/>
            </w:pPr>
            <w:r>
              <w:t>Грамотност</w:t>
            </w:r>
            <w:r>
              <w:t>ь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Ошибки в орфограммах</w:t>
            </w:r>
            <w:r>
              <w:t>:</w:t>
            </w:r>
          </w:p>
          <w:p w:rsidR="00000000" w:rsidRDefault="002B2070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правописание безударных гласных в корне, проверяемых ударением;</w:t>
            </w:r>
          </w:p>
          <w:p w:rsidR="00000000" w:rsidRDefault="002B2070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правописание словарных слов;</w:t>
            </w:r>
          </w:p>
          <w:p w:rsidR="00000000" w:rsidRDefault="002B2070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правописание окончаний и суффиксов имен существительных и глаголов;</w:t>
            </w:r>
          </w:p>
          <w:p w:rsidR="00000000" w:rsidRDefault="002B2070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правописание наречий; слитное и раздельное правописание частиц «не» и «ни»;</w:t>
            </w:r>
          </w:p>
          <w:p w:rsidR="00000000" w:rsidRDefault="002B2070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правописание «н-нн»</w:t>
            </w:r>
            <w:r>
              <w:rPr>
                <w:rFonts w:eastAsia="Times New Roman"/>
              </w:rPr>
              <w:t xml:space="preserve"> в кратких причастиях, прилагательных и наречиях;</w:t>
            </w:r>
          </w:p>
          <w:p w:rsidR="00000000" w:rsidRDefault="002B2070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правописание приставок, слитное, раздельное или дефисное написание слова.</w:t>
            </w:r>
          </w:p>
          <w:p w:rsidR="00000000" w:rsidRDefault="002B2070">
            <w:pPr>
              <w:pStyle w:val="a3"/>
            </w:pPr>
            <w:r>
              <w:t>Пунктуационные ошибки</w:t>
            </w:r>
            <w:r>
              <w:t>;</w:t>
            </w:r>
          </w:p>
          <w:p w:rsidR="00000000" w:rsidRDefault="002B2070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 постановке знаков препинания при однородных членах предложения;</w:t>
            </w:r>
          </w:p>
          <w:p w:rsidR="00000000" w:rsidRDefault="002B2070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 постановке знаков, отделяющих и выдел</w:t>
            </w:r>
            <w:r>
              <w:rPr>
                <w:rFonts w:eastAsia="Times New Roman"/>
              </w:rPr>
              <w:t>яющих простые предложения в составе сложных разных видов;</w:t>
            </w:r>
          </w:p>
          <w:p w:rsidR="00000000" w:rsidRDefault="002B2070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 постановке тире в простом предложении;</w:t>
            </w:r>
          </w:p>
          <w:p w:rsidR="00000000" w:rsidRDefault="002B2070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 постановке запятой на стыке союзов и запятых при выделении придаточного предложения в составе главного;</w:t>
            </w:r>
          </w:p>
          <w:p w:rsidR="00000000" w:rsidRDefault="002B2070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 использовании вводных слов (вводных констру</w:t>
            </w:r>
            <w:r>
              <w:rPr>
                <w:rFonts w:eastAsia="Times New Roman"/>
              </w:rPr>
              <w:t>кций), в предложениях с обособленными членами предложения, при сравнительном обороте;</w:t>
            </w:r>
          </w:p>
          <w:p w:rsidR="00000000" w:rsidRDefault="002B2070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 постановке знаков препинания при прямой речи и введении цитаты в предложение.</w:t>
            </w:r>
          </w:p>
          <w:p w:rsidR="00000000" w:rsidRDefault="002B2070">
            <w:pPr>
              <w:pStyle w:val="a3"/>
            </w:pPr>
            <w:r>
              <w:t>Грамматические ошибки</w:t>
            </w:r>
            <w:r>
              <w:t>: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наибольшее количество грамматических ошибок связано с нарушением </w:t>
            </w:r>
            <w:r>
              <w:rPr>
                <w:rFonts w:eastAsia="Times New Roman"/>
              </w:rPr>
              <w:t>согласования и – особенно – управления;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 построении предложения с деепричастным оборотом;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 употреблении местоимений, наречий и частиц;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 использовании местоимений;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ошибочное слово- и формообразование;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избыточное, неверное или недостаточное использование предлогов при связи «управление» («открытым к людям»);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неправильное словообразование; нарушение видовременной соотнесенности глагольных форм;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нарушение связи между подлежащим и сказуемым;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ошибки в постро</w:t>
            </w:r>
            <w:r>
              <w:rPr>
                <w:rFonts w:eastAsia="Times New Roman"/>
              </w:rPr>
              <w:t>ении предложений (с деепричастными и причастными оборотами, с однородными членами предложения, неверный порядок слов и др.)4</w:t>
            </w:r>
          </w:p>
          <w:p w:rsidR="00000000" w:rsidRDefault="002B2070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нарушение правил грамматики, которое возникает под влиянием просторечия и диалектов.</w:t>
            </w:r>
          </w:p>
          <w:p w:rsidR="00000000" w:rsidRDefault="002B2070">
            <w:pPr>
              <w:pStyle w:val="a3"/>
            </w:pPr>
            <w:r>
              <w:t>Морфологические ошибки</w:t>
            </w:r>
            <w:r>
              <w:t>:</w:t>
            </w:r>
          </w:p>
          <w:p w:rsidR="00000000" w:rsidRDefault="002B2070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ошибочное словообразов</w:t>
            </w:r>
            <w:r>
              <w:rPr>
                <w:rFonts w:eastAsia="Times New Roman"/>
              </w:rPr>
              <w:t>ание («человеконенавистную теорию»);</w:t>
            </w:r>
          </w:p>
          <w:p w:rsidR="00000000" w:rsidRDefault="002B2070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ошибочное формообразование («живет более насыщеннее»)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B2070">
            <w:pPr>
              <w:pStyle w:val="a3"/>
            </w:pPr>
            <w:r>
              <w:t>Исправлять ошибки в любой письменной работе обучающегос</w:t>
            </w:r>
            <w:r>
              <w:t>я</w:t>
            </w:r>
          </w:p>
        </w:tc>
      </w:tr>
    </w:tbl>
    <w:p w:rsidR="00000000" w:rsidRDefault="002B2070">
      <w:pPr>
        <w:pStyle w:val="a3"/>
        <w:spacing w:line="276" w:lineRule="auto"/>
        <w:divId w:val="1327174479"/>
      </w:pPr>
      <w:r>
        <w:t> </w:t>
      </w:r>
    </w:p>
    <w:p w:rsidR="002B2070" w:rsidRDefault="002B2070">
      <w:pPr>
        <w:spacing w:line="276" w:lineRule="auto"/>
        <w:divId w:val="683171024"/>
        <w:rPr>
          <w:rFonts w:ascii="Arial" w:eastAsia="Times New Roman" w:hAnsi="Arial" w:cs="Arial"/>
          <w:sz w:val="20"/>
          <w:szCs w:val="20"/>
        </w:rPr>
      </w:pPr>
    </w:p>
    <w:sectPr w:rsidR="002B2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070" w:rsidRDefault="002B2070" w:rsidP="009B30D2">
      <w:r>
        <w:separator/>
      </w:r>
    </w:p>
  </w:endnote>
  <w:endnote w:type="continuationSeparator" w:id="1">
    <w:p w:rsidR="002B2070" w:rsidRDefault="002B2070" w:rsidP="009B3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D2" w:rsidRDefault="009B30D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D2" w:rsidRDefault="009B30D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D2" w:rsidRDefault="009B30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070" w:rsidRDefault="002B2070" w:rsidP="009B30D2">
      <w:r>
        <w:separator/>
      </w:r>
    </w:p>
  </w:footnote>
  <w:footnote w:type="continuationSeparator" w:id="1">
    <w:p w:rsidR="002B2070" w:rsidRDefault="002B2070" w:rsidP="009B3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D2" w:rsidRDefault="009B30D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D2" w:rsidRDefault="009B30D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D2" w:rsidRDefault="009B30D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7492"/>
    <w:multiLevelType w:val="multilevel"/>
    <w:tmpl w:val="8B52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C1C36"/>
    <w:multiLevelType w:val="multilevel"/>
    <w:tmpl w:val="D34C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C11CC"/>
    <w:multiLevelType w:val="multilevel"/>
    <w:tmpl w:val="E89E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03A0A"/>
    <w:multiLevelType w:val="multilevel"/>
    <w:tmpl w:val="9EC8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B1B35"/>
    <w:multiLevelType w:val="multilevel"/>
    <w:tmpl w:val="FBF8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BB206E"/>
    <w:multiLevelType w:val="multilevel"/>
    <w:tmpl w:val="9510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94B5E"/>
    <w:multiLevelType w:val="multilevel"/>
    <w:tmpl w:val="39A2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removePersonalInformation/>
  <w:removeDateAndTime/>
  <w:displayBackgroundShape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655F5"/>
    <w:rsid w:val="002B2070"/>
    <w:rsid w:val="005655F5"/>
    <w:rsid w:val="009B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9B30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30D2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B30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30D2"/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7102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48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447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1852</Words>
  <Characters>10563</Characters>
  <Application>Microsoft Office Word</Application>
  <DocSecurity>0</DocSecurity>
  <Lines>88</Lines>
  <Paragraphs>24</Paragraphs>
  <ScaleCrop>false</ScaleCrop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2023-11-11T19:14:00Z</dcterms:created>
  <dcterms:modified xsi:type="dcterms:W3CDTF">2023-11-11T19:14:00Z</dcterms:modified>
</cp:coreProperties>
</file>